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993"/>
          <w:tab w:val="left" w:pos="1134"/>
          <w:tab w:val="left" w:pos="1418"/>
        </w:tabs>
        <w:topLinePunct w:val="0"/>
        <w:bidi w:val="0"/>
        <w:spacing w:line="360" w:lineRule="auto"/>
        <w:ind w:firstLine="880" w:firstLineChars="200"/>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市委政法委采购代理机构遴选项目</w:t>
      </w:r>
    </w:p>
    <w:p>
      <w:pPr>
        <w:keepNext w:val="0"/>
        <w:keepLines w:val="0"/>
        <w:pageBreakBefore w:val="0"/>
        <w:tabs>
          <w:tab w:val="left" w:pos="993"/>
          <w:tab w:val="left" w:pos="1134"/>
          <w:tab w:val="left" w:pos="1418"/>
        </w:tabs>
        <w:topLinePunct w:val="0"/>
        <w:bidi w:val="0"/>
        <w:spacing w:line="360" w:lineRule="auto"/>
        <w:ind w:firstLine="880" w:firstLineChars="200"/>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采购需求文件</w:t>
      </w:r>
    </w:p>
    <w:p>
      <w:pPr>
        <w:keepNext w:val="0"/>
        <w:keepLines w:val="0"/>
        <w:pageBreakBefore w:val="0"/>
        <w:wordWrap/>
        <w:topLinePunct w:val="0"/>
        <w:bidi w:val="0"/>
        <w:spacing w:line="360" w:lineRule="auto"/>
        <w:ind w:firstLine="421"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、项目主要信息</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lang w:eastAsia="zh-CN"/>
        </w:rPr>
        <w:t>市委政法委</w:t>
      </w:r>
      <w:r>
        <w:rPr>
          <w:rFonts w:hint="eastAsia" w:ascii="宋体" w:hAnsi="宋体" w:eastAsia="宋体" w:cs="宋体"/>
          <w:sz w:val="21"/>
          <w:szCs w:val="21"/>
        </w:rPr>
        <w:t>采购代理</w:t>
      </w:r>
      <w:r>
        <w:rPr>
          <w:rFonts w:hint="eastAsia" w:ascii="宋体" w:hAnsi="宋体" w:eastAsia="宋体" w:cs="宋体"/>
          <w:sz w:val="21"/>
          <w:szCs w:val="21"/>
          <w:lang w:eastAsia="zh-CN"/>
        </w:rPr>
        <w:t>机构</w:t>
      </w:r>
      <w:r>
        <w:rPr>
          <w:rFonts w:hint="eastAsia" w:ascii="宋体" w:hAnsi="宋体" w:eastAsia="宋体" w:cs="宋体"/>
          <w:sz w:val="21"/>
          <w:szCs w:val="21"/>
        </w:rPr>
        <w:t>遴选项目</w:t>
      </w:r>
      <w:r>
        <w:rPr>
          <w:rFonts w:hint="eastAsia" w:ascii="宋体" w:hAnsi="宋体" w:eastAsia="宋体" w:cs="宋体"/>
          <w:sz w:val="21"/>
          <w:szCs w:val="21"/>
        </w:rPr>
        <w:t xml:space="preserve"> </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项目类型：服务类</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采购类别：自行采购  </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采购方式：</w:t>
      </w:r>
      <w:r>
        <w:rPr>
          <w:rFonts w:hint="eastAsia" w:ascii="宋体" w:hAnsi="宋体" w:eastAsia="宋体" w:cs="宋体"/>
          <w:sz w:val="21"/>
          <w:szCs w:val="21"/>
          <w:lang w:val="en-US" w:eastAsia="zh-CN"/>
        </w:rPr>
        <w:t>公开招标</w:t>
      </w:r>
      <w:r>
        <w:rPr>
          <w:rFonts w:hint="eastAsia" w:ascii="宋体" w:hAnsi="宋体" w:eastAsia="宋体" w:cs="宋体"/>
          <w:sz w:val="21"/>
          <w:szCs w:val="21"/>
        </w:rPr>
        <w:t xml:space="preserve">  </w:t>
      </w:r>
    </w:p>
    <w:p>
      <w:pPr>
        <w:keepNext w:val="0"/>
        <w:keepLines w:val="0"/>
        <w:pageBreakBefore w:val="0"/>
        <w:numPr>
          <w:ilvl w:val="0"/>
          <w:numId w:val="0"/>
        </w:numPr>
        <w:wordWrap/>
        <w:topLinePunct w:val="0"/>
        <w:bidi w:val="0"/>
        <w:spacing w:line="360" w:lineRule="auto"/>
        <w:ind w:firstLine="421" w:firstLineChars="200"/>
        <w:jc w:val="left"/>
        <w:textAlignment w:val="auto"/>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二、</w:t>
      </w:r>
      <w:r>
        <w:rPr>
          <w:rFonts w:hint="eastAsia" w:ascii="宋体" w:hAnsi="宋体" w:eastAsia="宋体" w:cs="宋体"/>
          <w:b/>
          <w:bCs/>
          <w:sz w:val="21"/>
          <w:szCs w:val="21"/>
        </w:rPr>
        <w:t>项目概况</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将本着“公开、公平、公正”的原则，决定采用公开招标方式确定出</w:t>
      </w:r>
      <w:r>
        <w:rPr>
          <w:rFonts w:hint="eastAsia" w:ascii="宋体" w:hAnsi="宋体" w:eastAsia="宋体" w:cs="宋体"/>
          <w:kern w:val="0"/>
          <w:sz w:val="21"/>
          <w:szCs w:val="21"/>
          <w:lang w:val="en-US" w:eastAsia="zh-CN"/>
        </w:rPr>
        <w:t>4</w:t>
      </w:r>
      <w:bookmarkStart w:id="1" w:name="_GoBack"/>
      <w:bookmarkEnd w:id="1"/>
      <w:r>
        <w:rPr>
          <w:rFonts w:hint="eastAsia" w:ascii="宋体" w:hAnsi="宋体" w:eastAsia="宋体" w:cs="宋体"/>
          <w:kern w:val="0"/>
          <w:sz w:val="21"/>
          <w:szCs w:val="21"/>
        </w:rPr>
        <w:t>家社会采购代理机构。</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本次评标采用综合评分法，按照文件中规定的各项因素进行量化打分，以评标总得分前</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名投标供应商作为中标候选人。</w:t>
      </w:r>
    </w:p>
    <w:p>
      <w:pPr>
        <w:keepNext w:val="0"/>
        <w:keepLines w:val="0"/>
        <w:pageBreakBefore w:val="0"/>
        <w:wordWrap/>
        <w:topLinePunct w:val="0"/>
        <w:bidi w:val="0"/>
        <w:spacing w:line="360" w:lineRule="auto"/>
        <w:ind w:firstLine="421"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三、供应商资质要求</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（一）投标人具有独立法人资格或具有独立承担民事责任的能力的其它组织（提供营业执照或事业单位法人证等法人证明或其他证明材料复印件加盖公章，原件备查）。</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kern w:val="0"/>
          <w:sz w:val="21"/>
          <w:szCs w:val="21"/>
        </w:rPr>
        <w:t>（二）投标人须已纳入深圳市代理机构从业目录，符合《政府采购代理机构管理暂行办法》要求。（提供深圳市政府采购监管网截图加盖投标人公章）。</w:t>
      </w:r>
    </w:p>
    <w:p>
      <w:pPr>
        <w:keepNext w:val="0"/>
        <w:keepLines w:val="0"/>
        <w:pageBreakBefore w:val="0"/>
        <w:wordWrap/>
        <w:topLinePunct w:val="0"/>
        <w:bidi w:val="0"/>
        <w:spacing w:line="360" w:lineRule="auto"/>
        <w:ind w:firstLine="421"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四、项目内容</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（一）委托招标代理服务范围：</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1、按照当年政府集中采购目录的规定，属于社会采购代理机构组织实施的项目。</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2、按照当年政府集中采购目录的规定，属于采购单位自行采购，且根据</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自行采购制度可委托社会采购代理机构组织实施的项目。</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具体以采购单位书面委托的项目内容为准。</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（二）人员要求：</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1、项目负责人要求：具有10年</w:t>
      </w:r>
      <w:r>
        <w:rPr>
          <w:rFonts w:hint="eastAsia" w:ascii="宋体" w:hAnsi="宋体" w:eastAsia="宋体" w:cs="宋体"/>
          <w:kern w:val="0"/>
          <w:sz w:val="21"/>
          <w:szCs w:val="21"/>
          <w:lang w:val="en-US" w:eastAsia="zh-CN"/>
        </w:rPr>
        <w:t>或</w:t>
      </w:r>
      <w:r>
        <w:rPr>
          <w:rFonts w:hint="eastAsia" w:ascii="宋体" w:hAnsi="宋体" w:eastAsia="宋体" w:cs="宋体"/>
          <w:kern w:val="0"/>
          <w:sz w:val="21"/>
          <w:szCs w:val="21"/>
        </w:rPr>
        <w:t>以上相关工作经验，熟悉政策法律法规。</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2、具备专业服务团队，并为</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 xml:space="preserve">设置专人进行业务对接。 </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3、设备设施配备及经营场所交通便利情况：要求具有独立的评选场地、设备设施配备，包括电脑、投影仪等办公设备、供应商经营场所交通便利。</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（三）服务要求：</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1、负责编制采购或招标文件，组织招标、评标、定标。</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确保招标文件编制的质量，内容设置需符合国家规定的有关要求。</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3、招标工作具体实施过程中，严格按照国家相关法律法规的规定，坚持公开、公平、公正和诚实信用的原则，进行规范操作。 </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4、及时对招投标资料进行整理、归档。</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5、编制招标文件工作必须在我局提供资料后3个工作日内完成，如遇加急情况必须在我局提供资料后1个工作日内完成。</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6、接到</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招标文件确认和中标结果确认文件的当天，必须发布公告。</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7、服务响应、售后：投标人</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提供全天候电话支持服务。</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8、投标人</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具备在一家以上副省级网站完成登记并发布招标信息资格（中国政府采购网或广东省分网站、其他省级以上网站）。</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9、招标服务费统一由项目中标方在每次（项）招标代理服务工作完成后支付。</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10、应为</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配备不少于1名的固定专业人员（具有3年</w:t>
      </w:r>
      <w:r>
        <w:rPr>
          <w:rFonts w:hint="eastAsia" w:ascii="宋体" w:hAnsi="宋体" w:eastAsia="宋体" w:cs="宋体"/>
          <w:kern w:val="0"/>
          <w:sz w:val="21"/>
          <w:szCs w:val="21"/>
          <w:lang w:val="en-US" w:eastAsia="zh-CN"/>
        </w:rPr>
        <w:t>或</w:t>
      </w:r>
      <w:r>
        <w:rPr>
          <w:rFonts w:hint="eastAsia" w:ascii="宋体" w:hAnsi="宋体" w:eastAsia="宋体" w:cs="宋体"/>
          <w:kern w:val="0"/>
          <w:sz w:val="21"/>
          <w:szCs w:val="21"/>
        </w:rPr>
        <w:t>以上相关工作经验）进行业务对接</w:t>
      </w:r>
      <w:r>
        <w:rPr>
          <w:rFonts w:hint="eastAsia" w:ascii="宋体" w:hAnsi="宋体" w:eastAsia="宋体" w:cs="宋体"/>
          <w:b/>
          <w:bCs/>
          <w:color w:val="FF0000"/>
          <w:kern w:val="0"/>
          <w:sz w:val="21"/>
          <w:szCs w:val="21"/>
        </w:rPr>
        <w:t>（提供承诺函）。</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11、要有较为详细的招标、评标及中标过程中的投诉或质疑处理机制。</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（四）履约评价：</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由各</w:t>
      </w:r>
      <w:r>
        <w:rPr>
          <w:rFonts w:hint="eastAsia" w:ascii="宋体" w:hAnsi="宋体" w:eastAsia="宋体" w:cs="宋体"/>
          <w:kern w:val="0"/>
          <w:sz w:val="21"/>
          <w:szCs w:val="21"/>
          <w:lang w:val="en-US" w:eastAsia="zh-CN"/>
        </w:rPr>
        <w:t>经办处室</w:t>
      </w:r>
      <w:r>
        <w:rPr>
          <w:rFonts w:hint="eastAsia" w:ascii="宋体" w:hAnsi="宋体" w:eastAsia="宋体" w:cs="宋体"/>
          <w:kern w:val="0"/>
          <w:sz w:val="21"/>
          <w:szCs w:val="21"/>
        </w:rPr>
        <w:t>对投标人进行服务评价，合同结束前，根据平时评价结果进行合同履约评价，履约评价为不合格者，则取消参加</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下一年度的招标代理服务。</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（五）违约责任：</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招标代理机构若不按规定时间、地点与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办理合同签订事宜，则</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可以废除招标代理机构中标资格。给</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造成的损失，还应当予以赔偿并承担相应法律责任。</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（六）服务监督：</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spacing w:val="0"/>
          <w:kern w:val="0"/>
          <w:sz w:val="21"/>
          <w:szCs w:val="21"/>
          <w:shd w:val="clear" w:color="auto" w:fill="FFFFFF"/>
        </w:rPr>
      </w:pPr>
      <w:r>
        <w:rPr>
          <w:rFonts w:hint="eastAsia" w:ascii="宋体" w:hAnsi="宋体" w:eastAsia="宋体" w:cs="宋体"/>
          <w:kern w:val="0"/>
          <w:sz w:val="21"/>
          <w:szCs w:val="21"/>
        </w:rPr>
        <w:t>招标代理机构应严格按政府釆购的相关法律法规执行招标采购流程，公开、公平、公正、透明，不得弄虚作假，不得和潜在供应商私下接触。</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（七）项目服务周期：</w:t>
      </w:r>
    </w:p>
    <w:p>
      <w:pPr>
        <w:keepNext w:val="0"/>
        <w:keepLines w:val="0"/>
        <w:pageBreakBefore w:val="0"/>
        <w:widowControl/>
        <w:wordWrap/>
        <w:topLinePunct w:val="0"/>
        <w:bidi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自签订合同之日起一年。本项目服务期满后，采购单位可根据中标供应商履约情况确定合同期限是否延长，但最长不超过三十六个月，第一年为本次招标的中标服务期限，合同一年一签。</w:t>
      </w:r>
    </w:p>
    <w:p>
      <w:pPr>
        <w:keepNext w:val="0"/>
        <w:keepLines w:val="0"/>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（八）付款方式：</w:t>
      </w:r>
    </w:p>
    <w:p>
      <w:pPr>
        <w:keepNext w:val="0"/>
        <w:keepLines w:val="0"/>
        <w:pageBreakBefore w:val="0"/>
        <w:kinsoku w:val="0"/>
        <w:wordWrap/>
        <w:overflowPunct w:val="0"/>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根据《深圳市财政委员会关于规范深圳市社会采购代理机构管理有关事项的补充通知》文件相关要求，招标代理服务费以中标金额为基数、按差额定率累进法计算。由项目中标单位在中标公告公示期结束后，领取《中标通知书》前，向招标（采购）代理机构缴纳招标代理服务费。</w:t>
      </w:r>
    </w:p>
    <w:p>
      <w:pPr>
        <w:keepNext w:val="0"/>
        <w:keepLines w:val="0"/>
        <w:pageBreakBefore w:val="0"/>
        <w:wordWrap/>
        <w:topLinePunct w:val="0"/>
        <w:bidi w:val="0"/>
        <w:spacing w:line="360" w:lineRule="auto"/>
        <w:ind w:firstLine="421"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、风险管控措施</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可按以下规则参考：</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国家政策变化应对措施；2.实施环境变化应对措施；3.重大技术变化应对措施；4.预算项目调整应对措施；5.因质疑投诉影响采购进度应对措施；6.采购失败应对措施；7.不按规定签订或者履行合同应对措施；8.出现损害国家利益和社会公共利益情形应对措施。</w:t>
      </w:r>
    </w:p>
    <w:p>
      <w:pPr>
        <w:keepNext w:val="0"/>
        <w:keepLines w:val="0"/>
        <w:pageBreakBefore w:val="0"/>
        <w:wordWrap/>
        <w:topLinePunct w:val="0"/>
        <w:bidi w:val="0"/>
        <w:spacing w:line="360" w:lineRule="auto"/>
        <w:ind w:firstLine="421"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、违约责任及其他要求</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在履约过程中出现以下情形之一的，</w:t>
      </w:r>
      <w:r>
        <w:rPr>
          <w:rFonts w:hint="eastAsia" w:ascii="宋体" w:hAnsi="宋体" w:eastAsia="宋体" w:cs="宋体"/>
          <w:sz w:val="21"/>
          <w:szCs w:val="21"/>
          <w:lang w:eastAsia="zh-CN"/>
        </w:rPr>
        <w:t>采购人</w:t>
      </w:r>
      <w:r>
        <w:rPr>
          <w:rFonts w:hint="eastAsia" w:ascii="宋体" w:hAnsi="宋体" w:eastAsia="宋体" w:cs="宋体"/>
          <w:sz w:val="21"/>
          <w:szCs w:val="21"/>
        </w:rPr>
        <w:t>有权取消</w:t>
      </w:r>
      <w:r>
        <w:rPr>
          <w:rFonts w:hint="eastAsia" w:ascii="宋体" w:hAnsi="宋体" w:eastAsia="宋体" w:cs="宋体"/>
          <w:sz w:val="21"/>
          <w:szCs w:val="21"/>
          <w:lang w:eastAsia="zh-CN"/>
        </w:rPr>
        <w:t>投标人</w:t>
      </w:r>
      <w:r>
        <w:rPr>
          <w:rFonts w:hint="eastAsia" w:ascii="宋体" w:hAnsi="宋体" w:eastAsia="宋体" w:cs="宋体"/>
          <w:sz w:val="21"/>
          <w:szCs w:val="21"/>
        </w:rPr>
        <w:t>代理资格：</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（1）被市、区财政部门依职权记入代理机构诚信档案且在禁止参与政府采购期限内的；</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（2）被市、区财政部门取消政府采购代理资格行政处罚的；</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（3）因政策变化取消代理资格的；</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（4）未按照法律法规规定开展工作，对</w:t>
      </w:r>
      <w:r>
        <w:rPr>
          <w:rFonts w:hint="eastAsia" w:ascii="宋体" w:hAnsi="宋体" w:eastAsia="宋体" w:cs="宋体"/>
          <w:sz w:val="21"/>
          <w:szCs w:val="21"/>
          <w:lang w:eastAsia="zh-CN"/>
        </w:rPr>
        <w:t>采购人</w:t>
      </w:r>
      <w:r>
        <w:rPr>
          <w:rFonts w:hint="eastAsia" w:ascii="宋体" w:hAnsi="宋体" w:eastAsia="宋体" w:cs="宋体"/>
          <w:sz w:val="21"/>
          <w:szCs w:val="21"/>
        </w:rPr>
        <w:t>造成严重影响的；</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（5）违反法律法规规定的其他情形的。</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2.双方应及时通报合同执行中所发生的问题、及时磋商解决办法，由于延误造成的损失，由延误责任方承担。</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3.采购活动开始后，非不可抗力原因，</w:t>
      </w:r>
      <w:r>
        <w:rPr>
          <w:rFonts w:hint="eastAsia" w:ascii="宋体" w:hAnsi="宋体" w:eastAsia="宋体" w:cs="宋体"/>
          <w:sz w:val="21"/>
          <w:szCs w:val="21"/>
          <w:lang w:eastAsia="zh-CN"/>
        </w:rPr>
        <w:t>采购人</w:t>
      </w:r>
      <w:r>
        <w:rPr>
          <w:rFonts w:hint="eastAsia" w:ascii="宋体" w:hAnsi="宋体" w:eastAsia="宋体" w:cs="宋体"/>
          <w:sz w:val="21"/>
          <w:szCs w:val="21"/>
        </w:rPr>
        <w:t>不得无故撤回委托或采取导致采购不得不终止的其他行为。</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4.本合同履行期间，由于</w:t>
      </w:r>
      <w:r>
        <w:rPr>
          <w:rFonts w:hint="eastAsia" w:ascii="宋体" w:hAnsi="宋体" w:eastAsia="宋体" w:cs="宋体"/>
          <w:sz w:val="21"/>
          <w:szCs w:val="21"/>
          <w:lang w:eastAsia="zh-CN"/>
        </w:rPr>
        <w:t>投标人</w:t>
      </w:r>
      <w:r>
        <w:rPr>
          <w:rFonts w:hint="eastAsia" w:ascii="宋体" w:hAnsi="宋体" w:eastAsia="宋体" w:cs="宋体"/>
          <w:sz w:val="21"/>
          <w:szCs w:val="21"/>
        </w:rPr>
        <w:t>不履行合同约定的内容，给</w:t>
      </w:r>
      <w:r>
        <w:rPr>
          <w:rFonts w:hint="eastAsia" w:ascii="宋体" w:hAnsi="宋体" w:eastAsia="宋体" w:cs="宋体"/>
          <w:sz w:val="21"/>
          <w:szCs w:val="21"/>
          <w:lang w:eastAsia="zh-CN"/>
        </w:rPr>
        <w:t>采购人</w:t>
      </w:r>
      <w:r>
        <w:rPr>
          <w:rFonts w:hint="eastAsia" w:ascii="宋体" w:hAnsi="宋体" w:eastAsia="宋体" w:cs="宋体"/>
          <w:sz w:val="21"/>
          <w:szCs w:val="21"/>
        </w:rPr>
        <w:t>造成损失或影响采购工作正常进行的，</w:t>
      </w:r>
      <w:r>
        <w:rPr>
          <w:rFonts w:hint="eastAsia" w:ascii="宋体" w:hAnsi="宋体" w:eastAsia="宋体" w:cs="宋体"/>
          <w:sz w:val="21"/>
          <w:szCs w:val="21"/>
          <w:lang w:eastAsia="zh-CN"/>
        </w:rPr>
        <w:t>采购人</w:t>
      </w:r>
      <w:r>
        <w:rPr>
          <w:rFonts w:hint="eastAsia" w:ascii="宋体" w:hAnsi="宋体" w:eastAsia="宋体" w:cs="宋体"/>
          <w:sz w:val="21"/>
          <w:szCs w:val="21"/>
        </w:rPr>
        <w:t>有权单方解除本合同，并依法向</w:t>
      </w:r>
      <w:r>
        <w:rPr>
          <w:rFonts w:hint="eastAsia" w:ascii="宋体" w:hAnsi="宋体" w:eastAsia="宋体" w:cs="宋体"/>
          <w:sz w:val="21"/>
          <w:szCs w:val="21"/>
          <w:lang w:eastAsia="zh-CN"/>
        </w:rPr>
        <w:t>投标人</w:t>
      </w:r>
      <w:r>
        <w:rPr>
          <w:rFonts w:hint="eastAsia" w:ascii="宋体" w:hAnsi="宋体" w:eastAsia="宋体" w:cs="宋体"/>
          <w:sz w:val="21"/>
          <w:szCs w:val="21"/>
        </w:rPr>
        <w:t>追索经济赔偿，直至追究法律责任。</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5.由于一方违约造成的损失，由违约方承担，另一方要求违约方继续履行合同时，违约方承担上述违约责任后仍应继续履行合同。</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采购人</w:t>
      </w:r>
      <w:r>
        <w:rPr>
          <w:rFonts w:hint="eastAsia" w:ascii="宋体" w:hAnsi="宋体" w:eastAsia="宋体" w:cs="宋体"/>
          <w:sz w:val="21"/>
          <w:szCs w:val="21"/>
        </w:rPr>
        <w:t>未按照本合同的权利和义务向</w:t>
      </w:r>
      <w:r>
        <w:rPr>
          <w:rFonts w:hint="eastAsia" w:ascii="宋体" w:hAnsi="宋体" w:eastAsia="宋体" w:cs="宋体"/>
          <w:sz w:val="21"/>
          <w:szCs w:val="21"/>
          <w:lang w:eastAsia="zh-CN"/>
        </w:rPr>
        <w:t>投标人</w:t>
      </w:r>
      <w:r>
        <w:rPr>
          <w:rFonts w:hint="eastAsia" w:ascii="宋体" w:hAnsi="宋体" w:eastAsia="宋体" w:cs="宋体"/>
          <w:sz w:val="21"/>
          <w:szCs w:val="21"/>
        </w:rPr>
        <w:t>提供保证采购采购工作顺利完成的条件的，应根据实际情况适当延长采购采购时间。</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7.双方对代理合同条款变更时必须另签补充合同条款，补充合同条款作为本代理合同的组成部分与主合同具有同等法律效力。</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投标人</w:t>
      </w:r>
      <w:r>
        <w:rPr>
          <w:rFonts w:hint="eastAsia" w:ascii="宋体" w:hAnsi="宋体" w:eastAsia="宋体" w:cs="宋体"/>
          <w:sz w:val="21"/>
          <w:szCs w:val="21"/>
        </w:rPr>
        <w:t>不得将合同之任何义务或责任转让给非经</w:t>
      </w:r>
      <w:r>
        <w:rPr>
          <w:rFonts w:hint="eastAsia" w:ascii="宋体" w:hAnsi="宋体" w:eastAsia="宋体" w:cs="宋体"/>
          <w:sz w:val="21"/>
          <w:szCs w:val="21"/>
          <w:lang w:eastAsia="zh-CN"/>
        </w:rPr>
        <w:t>采购人</w:t>
      </w:r>
      <w:r>
        <w:rPr>
          <w:rFonts w:hint="eastAsia" w:ascii="宋体" w:hAnsi="宋体" w:eastAsia="宋体" w:cs="宋体"/>
          <w:sz w:val="21"/>
          <w:szCs w:val="21"/>
        </w:rPr>
        <w:t>指定的分代理。不论</w:t>
      </w:r>
      <w:r>
        <w:rPr>
          <w:rFonts w:hint="eastAsia" w:ascii="宋体" w:hAnsi="宋体" w:eastAsia="宋体" w:cs="宋体"/>
          <w:sz w:val="21"/>
          <w:szCs w:val="21"/>
          <w:lang w:eastAsia="zh-CN"/>
        </w:rPr>
        <w:t>采购人</w:t>
      </w:r>
      <w:r>
        <w:rPr>
          <w:rFonts w:hint="eastAsia" w:ascii="宋体" w:hAnsi="宋体" w:eastAsia="宋体" w:cs="宋体"/>
          <w:sz w:val="21"/>
          <w:szCs w:val="21"/>
        </w:rPr>
        <w:t>是否同意</w:t>
      </w:r>
      <w:r>
        <w:rPr>
          <w:rFonts w:hint="eastAsia" w:ascii="宋体" w:hAnsi="宋体" w:eastAsia="宋体" w:cs="宋体"/>
          <w:sz w:val="21"/>
          <w:szCs w:val="21"/>
          <w:lang w:eastAsia="zh-CN"/>
        </w:rPr>
        <w:t>投标人</w:t>
      </w:r>
      <w:r>
        <w:rPr>
          <w:rFonts w:hint="eastAsia" w:ascii="宋体" w:hAnsi="宋体" w:eastAsia="宋体" w:cs="宋体"/>
          <w:sz w:val="21"/>
          <w:szCs w:val="21"/>
        </w:rPr>
        <w:t>委托分代理，不免除分代理情形下的</w:t>
      </w:r>
      <w:r>
        <w:rPr>
          <w:rFonts w:hint="eastAsia" w:ascii="宋体" w:hAnsi="宋体" w:eastAsia="宋体" w:cs="宋体"/>
          <w:sz w:val="21"/>
          <w:szCs w:val="21"/>
          <w:lang w:eastAsia="zh-CN"/>
        </w:rPr>
        <w:t>投标人</w:t>
      </w:r>
      <w:r>
        <w:rPr>
          <w:rFonts w:hint="eastAsia" w:ascii="宋体" w:hAnsi="宋体" w:eastAsia="宋体" w:cs="宋体"/>
          <w:sz w:val="21"/>
          <w:szCs w:val="21"/>
        </w:rPr>
        <w:t>的任何权利、义务或责任。</w:t>
      </w:r>
    </w:p>
    <w:p>
      <w:pPr>
        <w:keepNext w:val="0"/>
        <w:keepLines w:val="0"/>
        <w:pageBreakBefore w:val="0"/>
        <w:wordWrap/>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9.除</w:t>
      </w:r>
      <w:r>
        <w:rPr>
          <w:rFonts w:hint="eastAsia" w:ascii="宋体" w:hAnsi="宋体" w:eastAsia="宋体" w:cs="宋体"/>
          <w:sz w:val="21"/>
          <w:szCs w:val="21"/>
          <w:lang w:eastAsia="zh-CN"/>
        </w:rPr>
        <w:t>投标人</w:t>
      </w:r>
      <w:r>
        <w:rPr>
          <w:rFonts w:hint="eastAsia" w:ascii="宋体" w:hAnsi="宋体" w:eastAsia="宋体" w:cs="宋体"/>
          <w:sz w:val="21"/>
          <w:szCs w:val="21"/>
        </w:rPr>
        <w:t>未能履行本合同约定义务外，未经</w:t>
      </w:r>
      <w:r>
        <w:rPr>
          <w:rFonts w:hint="eastAsia" w:ascii="宋体" w:hAnsi="宋体" w:eastAsia="宋体" w:cs="宋体"/>
          <w:sz w:val="21"/>
          <w:szCs w:val="21"/>
          <w:lang w:eastAsia="zh-CN"/>
        </w:rPr>
        <w:t>投标人</w:t>
      </w:r>
      <w:r>
        <w:rPr>
          <w:rFonts w:hint="eastAsia" w:ascii="宋体" w:hAnsi="宋体" w:eastAsia="宋体" w:cs="宋体"/>
          <w:sz w:val="21"/>
          <w:szCs w:val="21"/>
        </w:rPr>
        <w:t>同意，</w:t>
      </w:r>
      <w:r>
        <w:rPr>
          <w:rFonts w:hint="eastAsia" w:ascii="宋体" w:hAnsi="宋体" w:eastAsia="宋体" w:cs="宋体"/>
          <w:sz w:val="21"/>
          <w:szCs w:val="21"/>
          <w:lang w:eastAsia="zh-CN"/>
        </w:rPr>
        <w:t>采购人</w:t>
      </w:r>
      <w:r>
        <w:rPr>
          <w:rFonts w:hint="eastAsia" w:ascii="宋体" w:hAnsi="宋体" w:eastAsia="宋体" w:cs="宋体"/>
          <w:sz w:val="21"/>
          <w:szCs w:val="21"/>
        </w:rPr>
        <w:t>不得将本合同规定的任何权利、义务或责任予以转让或转移给他人。</w:t>
      </w:r>
    </w:p>
    <w:p>
      <w:pPr>
        <w:keepNext w:val="0"/>
        <w:keepLines w:val="0"/>
        <w:pageBreakBefore w:val="0"/>
        <w:wordWrap/>
        <w:topLinePunct w:val="0"/>
        <w:bidi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宋体" w:hAnsi="宋体" w:eastAsia="宋体" w:cs="宋体"/>
          <w:sz w:val="21"/>
          <w:szCs w:val="21"/>
        </w:rPr>
        <w:t>10.本合同对</w:t>
      </w:r>
      <w:r>
        <w:rPr>
          <w:rFonts w:hint="eastAsia" w:ascii="宋体" w:hAnsi="宋体" w:eastAsia="宋体" w:cs="宋体"/>
          <w:sz w:val="21"/>
          <w:szCs w:val="21"/>
          <w:lang w:eastAsia="zh-CN"/>
        </w:rPr>
        <w:t>采购人</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及各方指定的经办人均具有同等的约束力，并确保实施。</w:t>
      </w:r>
    </w:p>
    <w:p>
      <w:pPr>
        <w:keepNext w:val="0"/>
        <w:keepLines w:val="0"/>
        <w:pageBreakBefore w:val="0"/>
        <w:topLinePunct w:val="0"/>
        <w:bidi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keepNext w:val="0"/>
        <w:keepLines w:val="0"/>
        <w:pageBreakBefore w:val="0"/>
        <w:topLinePunct w:val="0"/>
        <w:bidi w:val="0"/>
        <w:spacing w:line="360" w:lineRule="auto"/>
        <w:ind w:firstLine="421" w:firstLineChars="200"/>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七、评分细则</w:t>
      </w:r>
    </w:p>
    <w:tbl>
      <w:tblPr>
        <w:tblStyle w:val="8"/>
        <w:tblW w:w="93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3"/>
        <w:gridCol w:w="749"/>
        <w:gridCol w:w="426"/>
        <w:gridCol w:w="6672"/>
        <w:gridCol w:w="10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序号</w:t>
            </w:r>
          </w:p>
        </w:tc>
        <w:tc>
          <w:tcPr>
            <w:tcW w:w="749"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内容</w:t>
            </w:r>
          </w:p>
        </w:tc>
        <w:tc>
          <w:tcPr>
            <w:tcW w:w="42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权重</w:t>
            </w:r>
          </w:p>
        </w:tc>
        <w:tc>
          <w:tcPr>
            <w:tcW w:w="6672"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评分规则</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340" w:type="dxa"/>
            <w:gridSpan w:val="4"/>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zh-CN"/>
              </w:rPr>
              <w:t>一、商务部分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bookmarkStart w:id="0" w:name="_Hlk98408549"/>
            <w:r>
              <w:rPr>
                <w:rFonts w:hint="eastAsia" w:asciiTheme="minorEastAsia" w:hAnsiTheme="minorEastAsia" w:eastAsiaTheme="minorEastAsia" w:cstheme="minorEastAsia"/>
                <w:sz w:val="21"/>
                <w:szCs w:val="21"/>
              </w:rPr>
              <w:t>备案资格</w:t>
            </w:r>
            <w:bookmarkEnd w:id="0"/>
          </w:p>
        </w:tc>
        <w:tc>
          <w:tcPr>
            <w:tcW w:w="426"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6672" w:type="dxa"/>
            <w:noWrap w:val="0"/>
            <w:vAlign w:val="center"/>
          </w:tcPr>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（一）评审内容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1、已在中国国际招标网（http://www.chinabidding.com/）登记备案的，得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2、已在深圳市住房和建设局官网（http://zjj.sz.gov.cn/）备案的，得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（二）评审依据</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1、提供上述网站登记备案截图加盖公章；</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2、提供的资料不清晰或无法判断、或未按要求提供证明材料的，作不得分处理。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项目负责人（仅限1人）</w:t>
            </w:r>
          </w:p>
        </w:tc>
        <w:tc>
          <w:tcPr>
            <w:tcW w:w="426"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672"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（一）评审内容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1、具有本科（或以上）学历的，得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分。（提供学历证书复印件作为评审依据）；</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、具有招标师证书</w:t>
            </w:r>
            <w:r>
              <w:rPr>
                <w:rFonts w:hint="eastAsia" w:asciiTheme="minorEastAsia" w:hAnsiTheme="minorEastAsia" w:eastAsiaTheme="minorEastAsia" w:cstheme="minorEastAsia"/>
                <w:sz w:val="21"/>
                <w:szCs w:val="21"/>
                <w:lang w:eastAsia="zh-CN"/>
              </w:rPr>
              <w:t>（或具备中级招采人员专业技术能力）</w:t>
            </w:r>
            <w:r>
              <w:rPr>
                <w:rFonts w:hint="eastAsia" w:asciiTheme="minorEastAsia" w:hAnsiTheme="minorEastAsia" w:eastAsiaTheme="minorEastAsia" w:cstheme="minorEastAsia"/>
                <w:sz w:val="21"/>
                <w:szCs w:val="21"/>
              </w:rPr>
              <w:t>的，得3分。（提供证书复印件作为评审依据）；</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、具有10年或以上政府采购招标代理或工程招标代理从业经验的，得3分。（提供相关证明材料复印件作为评审依据）；</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、具有招标代理机构从业人员教育培训证书或采购相关业务培训证书的得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分（提供证书复印件作为评审依据）。</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（二）评审依据</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1、项目负责人</w:t>
            </w:r>
            <w:r>
              <w:rPr>
                <w:rFonts w:hint="eastAsia" w:asciiTheme="minorEastAsia" w:hAnsiTheme="minorEastAsia" w:eastAsiaTheme="minorEastAsia" w:cstheme="minorEastAsia"/>
                <w:sz w:val="21"/>
                <w:szCs w:val="21"/>
              </w:rPr>
              <w:t>清单（清单格式不限，但必须包含姓名、学历层次、行业工作年限等内容）；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要求提供通过投标人购买的项目负责人近三个月内任意一个月的社保证明（提供由社保部门出具的证明材料扫描件，如供应商为新成立单位且成立时间不足一个月的，可提供加盖公章的情况说明。如为退休返聘人员则提供劳动合同或返聘协议）。</w:t>
            </w:r>
          </w:p>
          <w:p>
            <w:pPr>
              <w:pStyle w:val="2"/>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3、提供</w:t>
            </w:r>
            <w:r>
              <w:rPr>
                <w:rFonts w:hint="eastAsia" w:asciiTheme="minorEastAsia" w:hAnsiTheme="minorEastAsia" w:eastAsiaTheme="minorEastAsia" w:cstheme="minorEastAsia"/>
                <w:sz w:val="21"/>
                <w:szCs w:val="21"/>
              </w:rPr>
              <w:t>毕业证书复印件以及学信网查询记录（对于较早颁发的学历证书，学信网无法查询的，需提供毕业院校、人社部门等颁发机构或监管机构等单位出具的证明）。</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从业经验</w:t>
            </w:r>
            <w:r>
              <w:rPr>
                <w:rFonts w:hint="eastAsia" w:asciiTheme="minorEastAsia" w:hAnsiTheme="minorEastAsia" w:eastAsiaTheme="minorEastAsia" w:cstheme="minorEastAsia"/>
                <w:sz w:val="21"/>
                <w:szCs w:val="21"/>
                <w:lang w:val="en-US" w:eastAsia="zh-CN"/>
              </w:rPr>
              <w:t>提供项目合同（或中标公告或招标公告）或相应年份的社保证明材料扫描件或复印件加盖投标人公章。</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5、相关证书扫描件或复印件加盖投标人公章。</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注：</w:t>
            </w:r>
            <w:r>
              <w:rPr>
                <w:rFonts w:hint="eastAsia" w:asciiTheme="minorEastAsia" w:hAnsiTheme="minorEastAsia" w:eastAsiaTheme="minorEastAsia" w:cstheme="minorEastAsia"/>
                <w:sz w:val="21"/>
                <w:szCs w:val="21"/>
              </w:rPr>
              <w:t>未提供有效证明文件的或者提供的证明文件不符合要求的或者提供的证明文件不清晰导致评审专家无法辨认的，不得分。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项目团队成员（项目负责人除外）</w:t>
            </w:r>
          </w:p>
        </w:tc>
        <w:tc>
          <w:tcPr>
            <w:tcW w:w="426"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p>
        </w:tc>
        <w:tc>
          <w:tcPr>
            <w:tcW w:w="6672"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（一）评审内容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1、团队成员数量为</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人（或以上）的得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6-9人的得2分；其他情况不得分；</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2、团队成员具有政府采购招标代理或工程招标代理工作经验的，具有1人得1分，本小项最高得5分；</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3、团队成员具有本科（或以上）学历的，具有1人得0.5分，本小项最高得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p>
            <w:pPr>
              <w:keepNext w:val="0"/>
              <w:keepLines w:val="0"/>
              <w:pageBreakBefore w:val="0"/>
              <w:widowControl w:val="0"/>
              <w:shd w:val="clear" w:color="auto" w:fill="FFFFFF"/>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团队成员具有招标代理机构从业人员教育培训证书或采购相关业务培训证书的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具有1人得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分，本小项最高得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上述人员可重复计分。</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rPr>
              <w:t>）评审依据</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项目团队成员清单（清单格式不限，但必须包含成员姓名、学历层次、行业工作年限等内容）；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要求提供通过投标人购买的项目负责人近三个月内任意一个月的社保证明（提供由社保部门出具的证明材料扫描件，如供应商为新成立单位且成立时间不足一个月的，可提供加盖公章的情况说明。如为退休返聘人员则提供劳动合同或返聘协议）。</w:t>
            </w:r>
          </w:p>
          <w:p>
            <w:pPr>
              <w:pStyle w:val="2"/>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3、提供</w:t>
            </w:r>
            <w:r>
              <w:rPr>
                <w:rFonts w:hint="eastAsia" w:asciiTheme="minorEastAsia" w:hAnsiTheme="minorEastAsia" w:eastAsiaTheme="minorEastAsia" w:cstheme="minorEastAsia"/>
                <w:sz w:val="21"/>
                <w:szCs w:val="21"/>
              </w:rPr>
              <w:t>毕业证书复印件以及学信网查询记录（对于较早颁发的学历证书，学信网无法查询的，需提供毕业院校、人社部门等颁发机构或监管机构等单位出具的证明）。</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4、相关培训证书扫描件或复印件加盖投标人公章。</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注：</w:t>
            </w:r>
            <w:r>
              <w:rPr>
                <w:rFonts w:hint="eastAsia" w:asciiTheme="minorEastAsia" w:hAnsiTheme="minorEastAsia" w:eastAsiaTheme="minorEastAsia" w:cstheme="minorEastAsia"/>
                <w:sz w:val="21"/>
                <w:szCs w:val="21"/>
              </w:rPr>
              <w:t>未提供有效证明文件的或者提供的证明文件不符合要求的或者提供的证明文件不清晰导致评审专家无法辨认的，不得分。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便捷性</w:t>
            </w:r>
          </w:p>
        </w:tc>
        <w:tc>
          <w:tcPr>
            <w:tcW w:w="426"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6672" w:type="dxa"/>
            <w:noWrap w:val="0"/>
            <w:vAlign w:val="top"/>
          </w:tcPr>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（一）评审内容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代理机构开标场地到采购人办公地点的距离：</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分钟内到达得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60</w:t>
            </w:r>
            <w:r>
              <w:rPr>
                <w:rFonts w:hint="eastAsia" w:asciiTheme="minorEastAsia" w:hAnsiTheme="minorEastAsia" w:eastAsiaTheme="minorEastAsia" w:cstheme="minorEastAsia"/>
                <w:sz w:val="21"/>
                <w:szCs w:val="21"/>
              </w:rPr>
              <w:t>分钟到达得2分；61分钟以上不得分。</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（二）评审依据</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证明文件：提供工作日（周一至周五）工作时间段（08:00-12:00,14:00-17:00）内的百度地图或高德地图导航截图，加盖公章。</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设施条件</w:t>
            </w:r>
          </w:p>
        </w:tc>
        <w:tc>
          <w:tcPr>
            <w:tcW w:w="426"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6672"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一、评审内容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投标人具有本单位专属自用的电子开评标室；开评标室应具备基础条件，即开标室应配备基础的投影设备、录音录像设备、专业工作电脑；评标室应配备录音录像设备、专业工作电脑及打印设备。</w:t>
            </w:r>
          </w:p>
          <w:p>
            <w:pPr>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）投标人具备专家库系统</w:t>
            </w:r>
            <w:r>
              <w:rPr>
                <w:rFonts w:hint="eastAsia" w:asciiTheme="minorEastAsia" w:hAnsiTheme="minorEastAsia" w:eastAsiaTheme="minorEastAsia" w:cstheme="minorEastAsia"/>
                <w:bCs/>
                <w:sz w:val="21"/>
                <w:szCs w:val="21"/>
              </w:rPr>
              <w:t>的，得</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分</w:t>
            </w:r>
            <w:r>
              <w:rPr>
                <w:rFonts w:hint="eastAsia" w:asciiTheme="minorEastAsia" w:hAnsiTheme="minorEastAsia" w:eastAsiaTheme="minorEastAsia" w:cstheme="minorEastAsia"/>
                <w:sz w:val="21"/>
                <w:szCs w:val="21"/>
              </w:rPr>
              <w:t>；</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）投标人自有线上竞价系统</w:t>
            </w:r>
            <w:r>
              <w:rPr>
                <w:rFonts w:hint="eastAsia" w:asciiTheme="minorEastAsia" w:hAnsiTheme="minorEastAsia" w:eastAsiaTheme="minorEastAsia" w:cstheme="minorEastAsia"/>
                <w:bCs/>
                <w:sz w:val="21"/>
                <w:szCs w:val="21"/>
              </w:rPr>
              <w:t>的，得</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分</w:t>
            </w:r>
            <w:r>
              <w:rPr>
                <w:rFonts w:hint="eastAsia" w:asciiTheme="minorEastAsia" w:hAnsiTheme="minorEastAsia" w:eastAsiaTheme="minorEastAsia" w:cstheme="minorEastAsia"/>
                <w:bCs/>
                <w:sz w:val="21"/>
                <w:szCs w:val="21"/>
                <w:lang w:eastAsia="zh-CN"/>
              </w:rPr>
              <w:t>；</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投标人自有档案室的，2间及以上得3分，1间得1分，没有的不得分。</w:t>
            </w:r>
          </w:p>
          <w:p>
            <w:pPr>
              <w:pStyle w:val="3"/>
              <w:keepNext w:val="0"/>
              <w:keepLines w:val="0"/>
              <w:pageBreakBefore w:val="0"/>
              <w:widowControl w:val="0"/>
              <w:kinsoku/>
              <w:overflowPunct/>
              <w:topLinePunct w:val="0"/>
              <w:bidi w:val="0"/>
              <w:snapToGrid/>
              <w:spacing w:line="24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lang w:eastAsia="zh-CN"/>
              </w:rPr>
              <w:t>在深</w:t>
            </w:r>
            <w:r>
              <w:rPr>
                <w:rFonts w:hint="eastAsia" w:asciiTheme="minorEastAsia" w:hAnsiTheme="minorEastAsia" w:eastAsiaTheme="minorEastAsia" w:cstheme="minorEastAsia"/>
                <w:sz w:val="21"/>
                <w:szCs w:val="21"/>
              </w:rPr>
              <w:t>开、</w:t>
            </w:r>
            <w:r>
              <w:rPr>
                <w:rFonts w:hint="eastAsia" w:asciiTheme="minorEastAsia" w:hAnsiTheme="minorEastAsia" w:eastAsiaTheme="minorEastAsia" w:cstheme="minorEastAsia"/>
                <w:color w:val="auto"/>
                <w:sz w:val="21"/>
                <w:szCs w:val="21"/>
              </w:rPr>
              <w:t>评标室数量在15间及以上得</w:t>
            </w:r>
            <w:r>
              <w:rPr>
                <w:rFonts w:hint="eastAsia" w:asciiTheme="minorEastAsia" w:hAnsiTheme="minorEastAsia" w:eastAsiaTheme="minorEastAsia" w:cstheme="minorEastAsia"/>
                <w:color w:val="auto"/>
                <w:sz w:val="21"/>
                <w:szCs w:val="21"/>
                <w:lang w:eastAsia="zh-CN"/>
              </w:rPr>
              <w:t>9</w:t>
            </w:r>
            <w:r>
              <w:rPr>
                <w:rFonts w:hint="eastAsia" w:asciiTheme="minorEastAsia" w:hAnsiTheme="minorEastAsia" w:eastAsiaTheme="minorEastAsia" w:cstheme="minorEastAsia"/>
                <w:color w:val="auto"/>
                <w:sz w:val="21"/>
                <w:szCs w:val="21"/>
              </w:rPr>
              <w:t>分，9-14间得5分，8间以下得2分，未提供者不得分。</w:t>
            </w:r>
          </w:p>
          <w:p>
            <w:pPr>
              <w:pStyle w:val="3"/>
              <w:keepNext w:val="0"/>
              <w:keepLines w:val="0"/>
              <w:pageBreakBefore w:val="0"/>
              <w:widowControl w:val="0"/>
              <w:kinsoku/>
              <w:overflowPunct/>
              <w:topLinePunct w:val="0"/>
              <w:bidi w:val="0"/>
              <w:snapToGrid/>
              <w:spacing w:line="240" w:lineRule="auto"/>
              <w:ind w:firstLine="0" w:firstLineChars="0"/>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二、证明文件</w:t>
            </w:r>
          </w:p>
          <w:p>
            <w:pPr>
              <w:pStyle w:val="3"/>
              <w:keepNext w:val="0"/>
              <w:keepLines w:val="0"/>
              <w:pageBreakBefore w:val="0"/>
              <w:widowControl w:val="0"/>
              <w:kinsoku/>
              <w:overflowPunct/>
              <w:topLinePunct w:val="0"/>
              <w:bidi w:val="0"/>
              <w:snapToGrid/>
              <w:spacing w:line="24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）项提供专家库系统的页面截图；（</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）项提供自有线上竞价系统的页面截图；</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项同时提供档案室照片和建设（或购销）合同复印件；</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）项同时提供场地租赁合同、深圳市政府采购监管网备案截图和符合要求的开、评标室现场图片；上述材料须加盖投标人公章。</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同类业绩</w:t>
            </w:r>
          </w:p>
        </w:tc>
        <w:tc>
          <w:tcPr>
            <w:tcW w:w="426" w:type="dxa"/>
            <w:noWrap w:val="0"/>
            <w:vAlign w:val="center"/>
          </w:tcPr>
          <w:p>
            <w:pPr>
              <w:pStyle w:val="3"/>
              <w:keepNext w:val="0"/>
              <w:keepLines w:val="0"/>
              <w:pageBreakBefore w:val="0"/>
              <w:widowControl w:val="0"/>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6672" w:type="dxa"/>
            <w:noWrap w:val="0"/>
            <w:vAlign w:val="top"/>
          </w:tcPr>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（一）评审内容</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1.投标人近两年（从招标公告发布之日起倒算）承接政府采购项目或国企、央企项目代理服务的客户数量：</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（1）签约单位50个以上的，得</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分；</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（2）签约单位30-50个（含）的，得1分；</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（3）其他不得分；</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2.投标人近三年承接政府采购</w:t>
            </w:r>
            <w:r>
              <w:rPr>
                <w:rFonts w:hint="eastAsia" w:asciiTheme="minorEastAsia" w:hAnsiTheme="minorEastAsia" w:eastAsiaTheme="minorEastAsia" w:cstheme="minorEastAsia"/>
                <w:bCs/>
                <w:sz w:val="21"/>
                <w:szCs w:val="21"/>
                <w:lang w:val="en-US" w:eastAsia="zh-CN"/>
              </w:rPr>
              <w:t>重大</w:t>
            </w:r>
            <w:r>
              <w:rPr>
                <w:rFonts w:hint="eastAsia" w:asciiTheme="minorEastAsia" w:hAnsiTheme="minorEastAsia" w:eastAsiaTheme="minorEastAsia" w:cstheme="minorEastAsia"/>
                <w:bCs/>
                <w:sz w:val="21"/>
                <w:szCs w:val="21"/>
              </w:rPr>
              <w:t>项目</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每提供一个得0.5分，最高的3分</w:t>
            </w:r>
            <w:r>
              <w:rPr>
                <w:rFonts w:hint="eastAsia" w:asciiTheme="minorEastAsia" w:hAnsiTheme="minorEastAsia" w:eastAsiaTheme="minorEastAsia" w:cstheme="minorEastAsia"/>
                <w:bCs/>
                <w:sz w:val="21"/>
                <w:szCs w:val="21"/>
              </w:rPr>
              <w:t>；</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（二）评审依据</w:t>
            </w:r>
          </w:p>
          <w:p>
            <w:pPr>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证明文件：(1)根据投标人提供的深圳市政府采购监管网（http://zfcg.sz.gov.cn/）关于代理机构签约数量的截图或代理合同关键页复印件加盖投标人公章。</w:t>
            </w:r>
          </w:p>
          <w:p>
            <w:pPr>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（2）业绩证明材料，提供中标公告截图加盖投标人公章。</w:t>
            </w:r>
          </w:p>
          <w:p>
            <w:pPr>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（3）未提供有效证明文件的或者提供的证明文件不符合要求的或者提供的证明文件不清晰导致评审专家无法辨认的，不得分。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诚信评审</w:t>
            </w:r>
          </w:p>
        </w:tc>
        <w:tc>
          <w:tcPr>
            <w:tcW w:w="426" w:type="dxa"/>
            <w:noWrap w:val="0"/>
            <w:vAlign w:val="center"/>
          </w:tcPr>
          <w:p>
            <w:pPr>
              <w:pStyle w:val="3"/>
              <w:keepNext w:val="0"/>
              <w:keepLines w:val="0"/>
              <w:pageBreakBefore w:val="0"/>
              <w:widowControl w:val="0"/>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 </w:t>
            </w:r>
          </w:p>
        </w:tc>
        <w:tc>
          <w:tcPr>
            <w:tcW w:w="6672" w:type="dxa"/>
            <w:noWrap w:val="0"/>
            <w:vAlign w:val="top"/>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投标人在参与政府采购活动中存在诚信相关问题且在主管部门相关处理措施实施期限内的，本项不得分，否则得满分。证明文件：</w:t>
            </w:r>
          </w:p>
          <w:p>
            <w:pPr>
              <w:pStyle w:val="3"/>
              <w:keepNext w:val="0"/>
              <w:keepLines w:val="0"/>
              <w:pageBreakBefore w:val="0"/>
              <w:widowControl w:val="0"/>
              <w:kinsoku/>
              <w:overflowPunct/>
              <w:topLinePunct w:val="0"/>
              <w:bidi w:val="0"/>
              <w:snapToGrid/>
              <w:spacing w:line="24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须提供《诚信承诺函》原件加盖投标人公章，按招标文件格式要求提供，不提供不得分。如被认定提供的陈述与事实不符的，依法追究其责任。</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340" w:type="dxa"/>
            <w:gridSpan w:val="4"/>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二、技术方案部分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序号</w:t>
            </w:r>
          </w:p>
        </w:tc>
        <w:tc>
          <w:tcPr>
            <w:tcW w:w="749"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内容</w:t>
            </w:r>
          </w:p>
        </w:tc>
        <w:tc>
          <w:tcPr>
            <w:tcW w:w="42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权重</w:t>
            </w:r>
          </w:p>
        </w:tc>
        <w:tc>
          <w:tcPr>
            <w:tcW w:w="6672"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评分规则</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93"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1</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服务方案</w:t>
            </w:r>
          </w:p>
        </w:tc>
        <w:tc>
          <w:tcPr>
            <w:tcW w:w="426"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0</w:t>
            </w:r>
          </w:p>
        </w:tc>
        <w:tc>
          <w:tcPr>
            <w:tcW w:w="6672"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（一）评审内容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针对本项目提供周密、详细、具有充分管理经验的整体运作方案（包含但不限于：招标流程、服务质量保证、保密措施、档案管理、重点难点进行分析并提出应对措施及合理化建议）。根据实施方案内容的全面、具体、科学合理、可操作性强等方面进行评分。 </w:t>
            </w:r>
          </w:p>
          <w:p>
            <w:pPr>
              <w:pStyle w:val="2"/>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（二）评分标准</w:t>
            </w:r>
          </w:p>
          <w:p>
            <w:pPr>
              <w:keepNext w:val="0"/>
              <w:keepLines w:val="0"/>
              <w:pageBreakBefore w:val="0"/>
              <w:widowControl w:val="0"/>
              <w:tabs>
                <w:tab w:val="left" w:pos="426"/>
              </w:tabs>
              <w:kinsoku/>
              <w:overflowPunct/>
              <w:topLinePunct w:val="0"/>
              <w:bidi w:val="0"/>
              <w:snapToGrid/>
              <w:spacing w:line="240" w:lineRule="auto"/>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0分）：方案周全完整，表述清晰，有具体贴合项目实施计划的时间安排方式和良好保障措施，各项方案措施可操作性强；</w:t>
            </w:r>
          </w:p>
          <w:p>
            <w:pPr>
              <w:keepNext w:val="0"/>
              <w:keepLines w:val="0"/>
              <w:pageBreakBefore w:val="0"/>
              <w:widowControl w:val="0"/>
              <w:tabs>
                <w:tab w:val="left" w:pos="426"/>
              </w:tabs>
              <w:kinsoku/>
              <w:overflowPunct/>
              <w:topLinePunct w:val="0"/>
              <w:bidi w:val="0"/>
              <w:snapToGrid/>
              <w:spacing w:line="240" w:lineRule="auto"/>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分）：方案完整，有具体时间安排方式和保障措施，各项方案措施可操作性较好；</w:t>
            </w:r>
          </w:p>
          <w:p>
            <w:pPr>
              <w:keepNext w:val="0"/>
              <w:keepLines w:val="0"/>
              <w:pageBreakBefore w:val="0"/>
              <w:widowControl w:val="0"/>
              <w:tabs>
                <w:tab w:val="left" w:pos="426"/>
              </w:tabs>
              <w:kinsoku/>
              <w:overflowPunct/>
              <w:topLinePunct w:val="0"/>
              <w:bidi w:val="0"/>
              <w:snapToGrid/>
              <w:spacing w:line="240" w:lineRule="auto"/>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分）：方案较基本，有时间安排方式和保障措施，各项方案措施可操作性一般；</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差（0分）：方案无时间安排方式和保障措施，各项方案措施不具备可操作性，或未提供的，评价为差，不得分。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93"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2</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便利性</w:t>
            </w:r>
          </w:p>
        </w:tc>
        <w:tc>
          <w:tcPr>
            <w:tcW w:w="426"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5</w:t>
            </w:r>
          </w:p>
        </w:tc>
        <w:tc>
          <w:tcPr>
            <w:tcW w:w="6672"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（一）评审内容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考核</w:t>
            </w: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lang w:val="en-US" w:eastAsia="zh-CN"/>
              </w:rPr>
              <w:t>场地的停车场所情况，便于采购人、评标专家和供应商到场到场停车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提供停车场所便利性描述和场地照片</w:t>
            </w:r>
            <w:r>
              <w:rPr>
                <w:rFonts w:hint="eastAsia" w:asciiTheme="minorEastAsia" w:hAnsiTheme="minorEastAsia" w:eastAsiaTheme="minorEastAsia" w:cstheme="minorEastAsia"/>
                <w:sz w:val="21"/>
                <w:szCs w:val="21"/>
              </w:rPr>
              <w:t xml:space="preserve">。 </w:t>
            </w:r>
          </w:p>
          <w:p>
            <w:pPr>
              <w:pStyle w:val="2"/>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（二）评分标准</w:t>
            </w:r>
          </w:p>
          <w:p>
            <w:pPr>
              <w:pStyle w:val="3"/>
              <w:keepNext w:val="0"/>
              <w:keepLines w:val="0"/>
              <w:pageBreakBefore w:val="0"/>
              <w:widowControl w:val="0"/>
              <w:kinsoku/>
              <w:overflowPunct/>
              <w:topLinePunct w:val="0"/>
              <w:bidi w:val="0"/>
              <w:snapToGrid/>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评价为优得5分；良得2分；中得1分；差得0分。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93"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val="en-US" w:eastAsia="zh-CN"/>
              </w:rPr>
              <w:t>3</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服务响应时间</w:t>
            </w:r>
          </w:p>
        </w:tc>
        <w:tc>
          <w:tcPr>
            <w:tcW w:w="426"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5 </w:t>
            </w:r>
          </w:p>
        </w:tc>
        <w:tc>
          <w:tcPr>
            <w:tcW w:w="6672"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（一）评审内容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投标人提供招标咨询、招标文件初稿编制等服务响应时间承诺（格式自拟）。 </w:t>
            </w:r>
          </w:p>
          <w:p>
            <w:pPr>
              <w:pStyle w:val="2"/>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（二）评分标准</w:t>
            </w:r>
          </w:p>
          <w:p>
            <w:pPr>
              <w:keepNext w:val="0"/>
              <w:keepLines w:val="0"/>
              <w:pageBreakBefore w:val="0"/>
              <w:widowControl w:val="0"/>
              <w:tabs>
                <w:tab w:val="left" w:pos="426"/>
              </w:tabs>
              <w:kinsoku/>
              <w:overflowPunct/>
              <w:topLinePunct w:val="0"/>
              <w:bidi w:val="0"/>
              <w:snapToGrid/>
              <w:spacing w:line="240" w:lineRule="auto"/>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评价为优得5分；良得2分；中得1分；差得0分。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93"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749"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对项目特点的了解与分析</w:t>
            </w:r>
          </w:p>
        </w:tc>
        <w:tc>
          <w:tcPr>
            <w:tcW w:w="426" w:type="dxa"/>
            <w:noWrap w:val="0"/>
            <w:vAlign w:val="center"/>
          </w:tcPr>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6672" w:type="dxa"/>
            <w:noWrap w:val="0"/>
            <w:vAlign w:val="top"/>
          </w:tcPr>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（一）评审内容</w:t>
            </w:r>
          </w:p>
          <w:p>
            <w:pPr>
              <w:keepNext w:val="0"/>
              <w:keepLines w:val="0"/>
              <w:pageBreakBefore w:val="0"/>
              <w:widowControl w:val="0"/>
              <w:tabs>
                <w:tab w:val="left" w:pos="426"/>
              </w:tabs>
              <w:kinsoku/>
              <w:overflowPunct/>
              <w:topLinePunct w:val="0"/>
              <w:bidi w:val="0"/>
              <w:snapToGrid/>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对本项目特点的阐述和分析（格式自拟）。</w:t>
            </w:r>
          </w:p>
          <w:p>
            <w:pPr>
              <w:pStyle w:val="2"/>
              <w:keepNext w:val="0"/>
              <w:keepLines w:val="0"/>
              <w:pageBreakBefore w:val="0"/>
              <w:widowControl w:val="0"/>
              <w:tabs>
                <w:tab w:val="left" w:pos="426"/>
              </w:tabs>
              <w:kinsoku/>
              <w:overflowPunct/>
              <w:topLinePunct w:val="0"/>
              <w:bidi w:val="0"/>
              <w:snapToGrid/>
              <w:spacing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（二）评分标准</w:t>
            </w:r>
          </w:p>
          <w:p>
            <w:pPr>
              <w:keepNext w:val="0"/>
              <w:keepLines w:val="0"/>
              <w:pageBreakBefore w:val="0"/>
              <w:widowControl w:val="0"/>
              <w:tabs>
                <w:tab w:val="left" w:pos="426"/>
              </w:tabs>
              <w:kinsoku/>
              <w:wordWrap w:val="0"/>
              <w:overflowPunct/>
              <w:topLinePunct w:val="0"/>
              <w:bidi w:val="0"/>
              <w:snapToGrid/>
              <w:spacing w:line="240" w:lineRule="auto"/>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专家根据各投标人的具体响应内容按照量化的评审因素指标进一步评审； </w:t>
            </w:r>
          </w:p>
          <w:p>
            <w:pPr>
              <w:keepNext w:val="0"/>
              <w:keepLines w:val="0"/>
              <w:pageBreakBefore w:val="0"/>
              <w:widowControl w:val="0"/>
              <w:tabs>
                <w:tab w:val="left" w:pos="426"/>
              </w:tabs>
              <w:kinsoku/>
              <w:wordWrap w:val="0"/>
              <w:overflowPunct/>
              <w:topLinePunct w:val="0"/>
              <w:bidi w:val="0"/>
              <w:snapToGrid/>
              <w:spacing w:line="240" w:lineRule="auto"/>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评价为优得</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分；评价为良得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分；评价为中得1分；评价为差不得分。</w:t>
            </w:r>
          </w:p>
        </w:tc>
        <w:tc>
          <w:tcPr>
            <w:tcW w:w="1016" w:type="dxa"/>
            <w:noWrap w:val="0"/>
            <w:vAlign w:val="center"/>
          </w:tcPr>
          <w:p>
            <w:pPr>
              <w:keepNext w:val="0"/>
              <w:keepLines w:val="0"/>
              <w:pageBreakBefore w:val="0"/>
              <w:widowControl w:val="0"/>
              <w:tabs>
                <w:tab w:val="left" w:pos="426"/>
              </w:tabs>
              <w:kinsoku/>
              <w:overflowPunct/>
              <w:topLinePunct w:val="0"/>
              <w:autoSpaceDE w:val="0"/>
              <w:autoSpaceDN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w:t>
            </w:r>
          </w:p>
          <w:p>
            <w:pPr>
              <w:keepNext w:val="0"/>
              <w:keepLines w:val="0"/>
              <w:pageBreakBefore w:val="0"/>
              <w:widowControl w:val="0"/>
              <w:tabs>
                <w:tab w:val="left" w:pos="426"/>
              </w:tabs>
              <w:kinsoku/>
              <w:overflowPunct/>
              <w:topLinePunct w:val="0"/>
              <w:bidi w:val="0"/>
              <w:snapToGrid/>
              <w:spacing w:line="240" w:lineRule="auto"/>
              <w:ind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打分</w:t>
            </w:r>
          </w:p>
        </w:tc>
      </w:tr>
    </w:tbl>
    <w:p>
      <w:pPr>
        <w:keepNext w:val="0"/>
        <w:keepLines w:val="0"/>
        <w:pageBreakBefore w:val="0"/>
        <w:topLinePunct w:val="0"/>
        <w:bidi w:val="0"/>
        <w:spacing w:line="360" w:lineRule="auto"/>
        <w:ind w:firstLine="420" w:firstLineChars="200"/>
        <w:jc w:val="left"/>
        <w:rPr>
          <w:rFonts w:hint="eastAsia" w:asciiTheme="minorEastAsia" w:hAnsiTheme="minorEastAsia" w:eastAsiaTheme="minorEastAsia" w:cstheme="minorEastAsia"/>
          <w:sz w:val="21"/>
          <w:szCs w:val="21"/>
          <w:lang w:val="en-US" w:eastAsia="zh-CN"/>
        </w:rPr>
      </w:pPr>
    </w:p>
    <w:p>
      <w:pPr>
        <w:keepNext w:val="0"/>
        <w:keepLines w:val="0"/>
        <w:pageBreakBefore w:val="0"/>
        <w:topLinePunct w:val="0"/>
        <w:bidi w:val="0"/>
        <w:spacing w:line="360" w:lineRule="auto"/>
        <w:ind w:firstLine="420" w:firstLineChars="200"/>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TA0MThiNjQ1ODIyN2IwYmU4NTNlZjM1MzFkYjIifQ=="/>
  </w:docVars>
  <w:rsids>
    <w:rsidRoot w:val="00DE2410"/>
    <w:rsid w:val="00090B96"/>
    <w:rsid w:val="0027536B"/>
    <w:rsid w:val="00476FD7"/>
    <w:rsid w:val="00A74B6E"/>
    <w:rsid w:val="00B04DAC"/>
    <w:rsid w:val="00CA081F"/>
    <w:rsid w:val="00DE2410"/>
    <w:rsid w:val="00DF7BAB"/>
    <w:rsid w:val="00F25867"/>
    <w:rsid w:val="04C96CE6"/>
    <w:rsid w:val="0C236826"/>
    <w:rsid w:val="1EF3036B"/>
    <w:rsid w:val="3B046BC9"/>
    <w:rsid w:val="3FB77BB2"/>
    <w:rsid w:val="43DA4733"/>
    <w:rsid w:val="48EE77F7"/>
    <w:rsid w:val="57876B6E"/>
    <w:rsid w:val="6FED3DEE"/>
    <w:rsid w:val="722D67F5"/>
    <w:rsid w:val="7FFF093E"/>
    <w:rsid w:val="AFD7A7CC"/>
    <w:rsid w:val="CB673F77"/>
    <w:rsid w:val="F7FFC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567"/>
    </w:pPr>
    <w:rPr>
      <w:rFonts w:ascii="Calibri" w:hAnsi="Calibri" w:eastAsia="宋体"/>
      <w:sz w:val="21"/>
      <w:szCs w:val="24"/>
    </w:rPr>
  </w:style>
  <w:style w:type="paragraph" w:styleId="3">
    <w:name w:val="annotation text"/>
    <w:basedOn w:val="1"/>
    <w:qFormat/>
    <w:uiPriority w:val="0"/>
    <w:pPr>
      <w:tabs>
        <w:tab w:val="left" w:pos="426"/>
      </w:tabs>
      <w:autoSpaceDE w:val="0"/>
      <w:autoSpaceDN w:val="0"/>
      <w:adjustRightInd w:val="0"/>
      <w:jc w:val="left"/>
      <w:textAlignment w:val="baseline"/>
    </w:pPr>
    <w:rPr>
      <w:rFonts w:hAnsi="Times New Roman" w:cs="Times New Roman"/>
      <w:sz w:val="34"/>
      <w:szCs w:val="20"/>
    </w:rPr>
  </w:style>
  <w:style w:type="paragraph" w:styleId="4">
    <w:name w:val="Body Text"/>
    <w:basedOn w:val="1"/>
    <w:next w:val="1"/>
    <w:qFormat/>
    <w:uiPriority w:val="0"/>
    <w:pPr>
      <w:jc w:val="center"/>
    </w:pPr>
    <w:rPr>
      <w:b/>
      <w:bCs/>
      <w:sz w:val="44"/>
      <w:szCs w:val="44"/>
    </w:rPr>
  </w:style>
  <w:style w:type="paragraph" w:styleId="5">
    <w:name w:val="Balloon Text"/>
    <w:basedOn w:val="1"/>
    <w:link w:val="12"/>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eastAsia="仿宋_GB2312" w:cs="Times New Roman"/>
      <w:kern w:val="2"/>
      <w:sz w:val="18"/>
      <w:szCs w:val="18"/>
    </w:rPr>
  </w:style>
  <w:style w:type="character" w:customStyle="1" w:styleId="11">
    <w:name w:val="页脚 Char"/>
    <w:basedOn w:val="9"/>
    <w:link w:val="6"/>
    <w:qFormat/>
    <w:uiPriority w:val="0"/>
    <w:rPr>
      <w:rFonts w:ascii="Times New Roman" w:hAnsi="Times New Roman" w:eastAsia="仿宋_GB2312" w:cs="Times New Roman"/>
      <w:kern w:val="2"/>
      <w:sz w:val="18"/>
      <w:szCs w:val="18"/>
    </w:rPr>
  </w:style>
  <w:style w:type="character" w:customStyle="1" w:styleId="12">
    <w:name w:val="批注框文本 Char"/>
    <w:basedOn w:val="9"/>
    <w:link w:val="5"/>
    <w:qFormat/>
    <w:uiPriority w:val="0"/>
    <w:rPr>
      <w:rFonts w:ascii="Times New Roman" w:hAnsi="Times New Roman" w:eastAsia="仿宋_GB2312" w:cs="Times New Roman"/>
      <w:kern w:val="2"/>
      <w:sz w:val="18"/>
      <w:szCs w:val="18"/>
    </w:rPr>
  </w:style>
  <w:style w:type="paragraph" w:customStyle="1" w:styleId="13">
    <w:name w:val="表格文字"/>
    <w:basedOn w:val="1"/>
    <w:qFormat/>
    <w:uiPriority w:val="0"/>
    <w:pPr>
      <w:tabs>
        <w:tab w:val="left" w:pos="426"/>
      </w:tabs>
      <w:spacing w:before="25" w:after="25" w:line="240" w:lineRule="auto"/>
      <w:jc w:val="left"/>
    </w:pPr>
    <w:rPr>
      <w:bCs/>
      <w:spacing w:val="1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5240</Words>
  <Characters>5388</Characters>
  <Lines>23</Lines>
  <Paragraphs>6</Paragraphs>
  <TotalTime>1</TotalTime>
  <ScaleCrop>false</ScaleCrop>
  <LinksUpToDate>false</LinksUpToDate>
  <CharactersWithSpaces>5403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2024-09-04T01:57:00Z</dcterms:created>
  <dc:creator>good</dc:creator>
  <cp:lastModifiedBy>caizy</cp:lastModifiedBy>
  <dcterms:modified xsi:type="dcterms:W3CDTF">2024-11-22T15:20:33Z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8E26EB5E51504E3B894A04950B090A39_13</vt:lpwstr>
  </property>
</Properties>
</file>