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方正小标宋简体" w:eastAsia="方正小标宋简体" w:cs="微软雅黑"/>
          <w:bCs/>
          <w:color w:val="333333"/>
          <w:kern w:val="0"/>
          <w:sz w:val="32"/>
          <w:szCs w:val="32"/>
        </w:rPr>
      </w:pPr>
      <w:bookmarkStart w:id="0" w:name="_GoBack"/>
      <w:r>
        <w:rPr>
          <w:rFonts w:hint="eastAsia" w:ascii="方正小标宋简体" w:hAnsi="方正小标宋简体" w:eastAsia="方正小标宋简体" w:cs="微软雅黑"/>
          <w:bCs/>
          <w:color w:val="333333"/>
          <w:kern w:val="0"/>
          <w:sz w:val="32"/>
          <w:szCs w:val="32"/>
        </w:rPr>
        <w:t>社服中心17楼会议室大屏幕扩容项目</w:t>
      </w:r>
      <w:r>
        <w:rPr>
          <w:rFonts w:hint="eastAsia" w:ascii="方正小标宋简体" w:hAnsi="方正小标宋简体" w:eastAsia="方正小标宋简体" w:cs="微软雅黑"/>
          <w:bCs/>
          <w:color w:val="333333"/>
          <w:sz w:val="32"/>
          <w:szCs w:val="32"/>
        </w:rPr>
        <w:t>竞价需求文件</w:t>
      </w:r>
    </w:p>
    <w:bookmarkEnd w:id="0"/>
    <w:tbl>
      <w:tblPr>
        <w:tblStyle w:val="4"/>
        <w:tblW w:w="8359" w:type="dxa"/>
        <w:tblInd w:w="0" w:type="dxa"/>
        <w:tblLayout w:type="autofit"/>
        <w:tblCellMar>
          <w:top w:w="0" w:type="dxa"/>
          <w:left w:w="0" w:type="dxa"/>
          <w:bottom w:w="0" w:type="dxa"/>
          <w:right w:w="0" w:type="dxa"/>
        </w:tblCellMar>
      </w:tblPr>
      <w:tblGrid>
        <w:gridCol w:w="704"/>
        <w:gridCol w:w="7655"/>
      </w:tblGrid>
      <w:tr>
        <w:tblPrEx>
          <w:tblCellMar>
            <w:top w:w="0" w:type="dxa"/>
            <w:left w:w="0" w:type="dxa"/>
            <w:bottom w:w="0" w:type="dxa"/>
            <w:right w:w="0" w:type="dxa"/>
          </w:tblCellMar>
        </w:tblPrEx>
        <w:trPr>
          <w:trHeight w:val="3314" w:hRule="atLeast"/>
        </w:trPr>
        <w:tc>
          <w:tcPr>
            <w:tcW w:w="704" w:type="dxa"/>
            <w:tcBorders>
              <w:top w:val="single" w:color="000000" w:sz="4" w:space="0"/>
              <w:left w:val="single" w:color="000000" w:sz="4" w:space="0"/>
              <w:bottom w:val="single" w:color="auto" w:sz="4" w:space="0"/>
              <w:right w:val="single" w:color="000000" w:sz="4" w:space="0"/>
            </w:tcBorders>
            <w:shd w:val="clear" w:color="auto" w:fill="auto"/>
            <w:tcMar>
              <w:left w:w="70" w:type="dxa"/>
              <w:right w:w="70" w:type="dxa"/>
            </w:tcMar>
            <w:vAlign w:val="center"/>
          </w:tcPr>
          <w:p>
            <w:pPr>
              <w:pStyle w:val="3"/>
              <w:widowControl/>
              <w:spacing w:beforeAutospacing="0" w:afterAutospacing="0"/>
              <w:jc w:val="center"/>
              <w:rPr>
                <w:sz w:val="21"/>
                <w:szCs w:val="21"/>
              </w:rPr>
            </w:pPr>
            <w:r>
              <w:rPr>
                <w:rStyle w:val="6"/>
                <w:rFonts w:hint="eastAsia" w:ascii="宋体" w:hAnsi="宋体" w:eastAsia="宋体" w:cs="宋体"/>
                <w:bCs/>
                <w:sz w:val="21"/>
                <w:szCs w:val="21"/>
              </w:rPr>
              <w:t>供应商资格要求</w:t>
            </w:r>
          </w:p>
        </w:tc>
        <w:tc>
          <w:tcPr>
            <w:tcW w:w="7655" w:type="dxa"/>
            <w:tcBorders>
              <w:top w:val="single" w:color="000000" w:sz="4" w:space="0"/>
              <w:left w:val="nil"/>
              <w:bottom w:val="single" w:color="auto" w:sz="4" w:space="0"/>
              <w:right w:val="single" w:color="000000" w:sz="4" w:space="0"/>
            </w:tcBorders>
            <w:shd w:val="clear" w:color="auto" w:fill="auto"/>
            <w:tcMar>
              <w:left w:w="70" w:type="dxa"/>
              <w:right w:w="70" w:type="dxa"/>
            </w:tcMar>
          </w:tcPr>
          <w:p>
            <w:r>
              <w:rPr>
                <w:rFonts w:hint="eastAsia"/>
              </w:rPr>
              <w:t>1.满足《中华人民共和国政府采购法》第二十二条规定；</w:t>
            </w:r>
          </w:p>
          <w:p>
            <w:r>
              <w:rPr>
                <w:rFonts w:hint="eastAsia"/>
              </w:rPr>
              <w:t>2.参与本项目投标前三年内，在经营活动中没有重大违法记录（由供应商在《承诺函》中作出声明）；参与本项目政府采购活动时不存在被有关部门禁止参与政府采购活动且在有效期内的情况（由供应商在《承诺函》中作出声明）；具备《中华人民共和国政府采购法》第二十二条第一款的条件（由供应商在《承诺函》中作出声明）；未被列入失信被执行人、重大税收违法案件当事人名单、政府采购严重违法失信行为记录名单（由供应商在《承诺函》中作出声明）。</w:t>
            </w:r>
          </w:p>
          <w:p>
            <w:r>
              <w:rPr>
                <w:rFonts w:hint="eastAsia"/>
              </w:rPr>
              <w:t>3.不接受联合体竞价。</w:t>
            </w:r>
          </w:p>
        </w:tc>
      </w:tr>
      <w:tr>
        <w:tblPrEx>
          <w:tblCellMar>
            <w:top w:w="0" w:type="dxa"/>
            <w:left w:w="0" w:type="dxa"/>
            <w:bottom w:w="0" w:type="dxa"/>
            <w:right w:w="0" w:type="dxa"/>
          </w:tblCellMar>
        </w:tblPrEx>
        <w:trPr>
          <w:trHeight w:val="1271"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3"/>
              <w:widowControl/>
              <w:spacing w:beforeAutospacing="0" w:afterAutospacing="0"/>
              <w:jc w:val="center"/>
              <w:rPr>
                <w:sz w:val="21"/>
                <w:szCs w:val="21"/>
              </w:rPr>
            </w:pPr>
            <w:r>
              <w:rPr>
                <w:rStyle w:val="6"/>
                <w:rFonts w:hint="eastAsia" w:ascii="宋体" w:hAnsi="宋体" w:eastAsia="宋体" w:cs="宋体"/>
                <w:bCs/>
                <w:sz w:val="21"/>
                <w:szCs w:val="21"/>
              </w:rPr>
              <w:t>报价要求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3"/>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竞价总价必须是完成该项目的一切费用总和，包括设备费、维修费、运输费、装卸费、保险费、技术培训费、设备安装费、调试费、售后服务费、国家规定的各项税费等全部费用。</w:t>
            </w:r>
          </w:p>
        </w:tc>
      </w:tr>
      <w:tr>
        <w:tblPrEx>
          <w:tblCellMar>
            <w:top w:w="0" w:type="dxa"/>
            <w:left w:w="0" w:type="dxa"/>
            <w:bottom w:w="0" w:type="dxa"/>
            <w:right w:w="0"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3"/>
              <w:widowControl/>
              <w:spacing w:beforeAutospacing="0" w:afterAutospacing="0"/>
              <w:jc w:val="center"/>
              <w:rPr>
                <w:sz w:val="21"/>
                <w:szCs w:val="21"/>
              </w:rPr>
            </w:pPr>
            <w:r>
              <w:rPr>
                <w:rStyle w:val="6"/>
                <w:rFonts w:hint="eastAsia" w:ascii="宋体" w:hAnsi="宋体" w:eastAsia="宋体" w:cs="宋体"/>
                <w:bCs/>
                <w:sz w:val="21"/>
                <w:szCs w:val="21"/>
              </w:rPr>
              <w:t>采购清单</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1、大屏显示系统（扩充54个模组）；</w:t>
            </w:r>
          </w:p>
          <w:p>
            <w:pPr>
              <w:rPr>
                <w:rFonts w:cs="Times New Roman"/>
              </w:rPr>
            </w:pPr>
          </w:p>
        </w:tc>
      </w:tr>
      <w:tr>
        <w:tblPrEx>
          <w:tblCellMar>
            <w:top w:w="0" w:type="dxa"/>
            <w:left w:w="0" w:type="dxa"/>
            <w:bottom w:w="0" w:type="dxa"/>
            <w:right w:w="0" w:type="dxa"/>
          </w:tblCellMar>
        </w:tblPrEx>
        <w:trPr>
          <w:trHeight w:val="20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3"/>
              <w:widowControl/>
              <w:spacing w:beforeAutospacing="0" w:afterAutospacing="0"/>
              <w:jc w:val="center"/>
              <w:rPr>
                <w:sz w:val="21"/>
                <w:szCs w:val="21"/>
              </w:rPr>
            </w:pPr>
            <w:r>
              <w:rPr>
                <w:rStyle w:val="6"/>
                <w:rFonts w:hint="eastAsia" w:ascii="宋体" w:hAnsi="宋体" w:eastAsia="宋体" w:cs="宋体"/>
                <w:bCs/>
                <w:sz w:val="21"/>
                <w:szCs w:val="21"/>
              </w:rPr>
              <w:t>技术要求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见</w:t>
            </w:r>
            <w:r>
              <w:t>附</w:t>
            </w:r>
            <w:r>
              <w:rPr>
                <w:rFonts w:hint="eastAsia"/>
              </w:rPr>
              <w:t>1</w:t>
            </w:r>
            <w:r>
              <w:t>件</w:t>
            </w:r>
            <w:r>
              <w:rPr>
                <w:rFonts w:hint="eastAsia"/>
              </w:rPr>
              <w:t>详细技术需求表</w:t>
            </w:r>
          </w:p>
        </w:tc>
      </w:tr>
      <w:tr>
        <w:tblPrEx>
          <w:tblCellMar>
            <w:top w:w="0" w:type="dxa"/>
            <w:left w:w="0" w:type="dxa"/>
            <w:bottom w:w="0" w:type="dxa"/>
            <w:right w:w="0" w:type="dxa"/>
          </w:tblCellMar>
        </w:tblPrEx>
        <w:trPr>
          <w:trHeight w:val="94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3"/>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3"/>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工程期：</w:t>
            </w:r>
            <w:r>
              <w:rPr>
                <w:rFonts w:hint="eastAsia" w:ascii="宋体" w:hAnsi="宋体" w:eastAsia="宋体" w:cs="宋体"/>
                <w:sz w:val="21"/>
                <w:szCs w:val="21"/>
              </w:rPr>
              <w:t>合同签订后20日内。具体是指：系指合同签订之日起至货物运抵采购人指定地点，配套工程施工</w:t>
            </w:r>
            <w:r>
              <w:rPr>
                <w:rFonts w:ascii="宋体" w:hAnsi="宋体" w:eastAsia="宋体" w:cs="宋体"/>
                <w:sz w:val="21"/>
                <w:szCs w:val="21"/>
              </w:rPr>
              <w:t>完成，</w:t>
            </w:r>
            <w:r>
              <w:rPr>
                <w:rFonts w:hint="eastAsia" w:ascii="宋体" w:hAnsi="宋体" w:eastAsia="宋体" w:cs="宋体"/>
                <w:sz w:val="21"/>
                <w:szCs w:val="21"/>
              </w:rPr>
              <w:t>并且完成维修</w:t>
            </w:r>
            <w:r>
              <w:rPr>
                <w:rFonts w:ascii="宋体" w:hAnsi="宋体" w:eastAsia="宋体" w:cs="宋体"/>
                <w:sz w:val="21"/>
                <w:szCs w:val="21"/>
              </w:rPr>
              <w:t>、</w:t>
            </w:r>
            <w:r>
              <w:rPr>
                <w:rFonts w:hint="eastAsia" w:ascii="宋体" w:hAnsi="宋体" w:eastAsia="宋体" w:cs="宋体"/>
                <w:sz w:val="21"/>
                <w:szCs w:val="21"/>
              </w:rPr>
              <w:t>安装、调试，验收合格交付使用的时间。</w:t>
            </w:r>
          </w:p>
          <w:p>
            <w:pPr>
              <w:pStyle w:val="3"/>
              <w:widowControl/>
              <w:spacing w:beforeAutospacing="0" w:afterAutospacing="0"/>
              <w:rPr>
                <w:rFonts w:ascii="宋体" w:hAnsi="宋体" w:eastAsia="宋体" w:cs="宋体"/>
                <w:sz w:val="21"/>
                <w:szCs w:val="21"/>
              </w:rPr>
            </w:pPr>
            <w:r>
              <w:rPr>
                <w:rFonts w:hint="eastAsia" w:ascii="宋体" w:hAnsi="宋体" w:eastAsia="宋体" w:cs="宋体"/>
                <w:b/>
                <w:sz w:val="21"/>
                <w:szCs w:val="21"/>
              </w:rPr>
              <w:t>2.交货及</w:t>
            </w:r>
            <w:r>
              <w:rPr>
                <w:rFonts w:ascii="宋体" w:hAnsi="宋体" w:eastAsia="宋体" w:cs="宋体"/>
                <w:b/>
                <w:sz w:val="21"/>
                <w:szCs w:val="21"/>
              </w:rPr>
              <w:t>施工</w:t>
            </w:r>
            <w:r>
              <w:rPr>
                <w:rFonts w:hint="eastAsia" w:ascii="宋体" w:hAnsi="宋体" w:eastAsia="宋体" w:cs="宋体"/>
                <w:b/>
                <w:sz w:val="21"/>
                <w:szCs w:val="21"/>
              </w:rPr>
              <w:t>地点</w:t>
            </w:r>
            <w:r>
              <w:rPr>
                <w:rFonts w:hint="eastAsia" w:ascii="宋体" w:hAnsi="宋体" w:eastAsia="宋体" w:cs="宋体"/>
                <w:sz w:val="21"/>
                <w:szCs w:val="21"/>
              </w:rPr>
              <w:t>：招标人指定地点。</w:t>
            </w:r>
          </w:p>
          <w:p>
            <w:pPr>
              <w:pStyle w:val="3"/>
              <w:widowControl/>
              <w:spacing w:beforeAutospacing="0" w:afterAutospacing="0"/>
              <w:rPr>
                <w:rFonts w:ascii="宋体" w:hAnsi="宋体" w:eastAsia="宋体" w:cs="宋体"/>
                <w:sz w:val="21"/>
                <w:szCs w:val="21"/>
              </w:rPr>
            </w:pPr>
            <w:r>
              <w:rPr>
                <w:rFonts w:hint="eastAsia" w:ascii="宋体" w:hAnsi="宋体" w:eastAsia="宋体" w:cs="宋体"/>
                <w:b/>
                <w:sz w:val="21"/>
                <w:szCs w:val="21"/>
              </w:rPr>
              <w:t>3.付款方式：</w:t>
            </w:r>
            <w:r>
              <w:rPr>
                <w:rFonts w:hint="eastAsia" w:ascii="宋体" w:hAnsi="宋体" w:eastAsia="宋体" w:cs="宋体"/>
                <w:sz w:val="21"/>
                <w:szCs w:val="21"/>
              </w:rPr>
              <w:t>设备安装调试合格、</w:t>
            </w:r>
            <w:r>
              <w:rPr>
                <w:rFonts w:ascii="宋体" w:hAnsi="宋体" w:eastAsia="宋体" w:cs="宋体"/>
                <w:sz w:val="21"/>
                <w:szCs w:val="21"/>
              </w:rPr>
              <w:t>配套工程完成施工</w:t>
            </w:r>
            <w:r>
              <w:rPr>
                <w:rFonts w:hint="eastAsia" w:ascii="宋体" w:hAnsi="宋体" w:eastAsia="宋体" w:cs="宋体"/>
                <w:sz w:val="21"/>
                <w:szCs w:val="21"/>
              </w:rPr>
              <w:t>并通过甲方验收后，支付合同款项100%。</w:t>
            </w:r>
          </w:p>
          <w:p>
            <w:pPr>
              <w:pStyle w:val="3"/>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4.售后服务的要求：</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（1）三包服务，质保期及其他售后服务标准与产品出厂市场标准服务须一致。</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（2）故障响应时间：30分钟内电话响应，不能通过电话、网络等方式远程协助解决问题时，必须</w:t>
            </w:r>
            <w:r>
              <w:rPr>
                <w:rFonts w:ascii="宋体" w:hAnsi="宋体" w:eastAsia="宋体" w:cs="宋体"/>
                <w:sz w:val="21"/>
                <w:szCs w:val="21"/>
              </w:rPr>
              <w:t>1</w:t>
            </w:r>
            <w:r>
              <w:rPr>
                <w:rFonts w:hint="eastAsia" w:ascii="宋体" w:hAnsi="宋体" w:eastAsia="宋体" w:cs="宋体"/>
                <w:sz w:val="21"/>
                <w:szCs w:val="21"/>
              </w:rPr>
              <w:t>小时内赶到现场处理问题直到问题解决为止，现场不能维修的24小时内更换。</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（3）其他：1、项目货物提供</w:t>
            </w:r>
            <w:r>
              <w:rPr>
                <w:rFonts w:ascii="宋体" w:hAnsi="宋体" w:eastAsia="宋体" w:cs="宋体"/>
                <w:sz w:val="21"/>
                <w:szCs w:val="21"/>
              </w:rPr>
              <w:t>1</w:t>
            </w:r>
            <w:r>
              <w:rPr>
                <w:rFonts w:hint="eastAsia" w:ascii="宋体" w:hAnsi="宋体" w:eastAsia="宋体" w:cs="宋体"/>
                <w:sz w:val="21"/>
                <w:szCs w:val="21"/>
              </w:rPr>
              <w:t>年原厂维保服务；产品的服务期限需由签定合同后供货开始计算。</w:t>
            </w:r>
          </w:p>
          <w:p>
            <w:pPr>
              <w:pStyle w:val="3"/>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5.安装调试</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供应商应派有经验的技术人员到现场进行安装、维修</w:t>
            </w:r>
            <w:r>
              <w:rPr>
                <w:rFonts w:ascii="宋体" w:hAnsi="宋体" w:eastAsia="宋体" w:cs="宋体"/>
                <w:sz w:val="21"/>
                <w:szCs w:val="21"/>
              </w:rPr>
              <w:t>、</w:t>
            </w:r>
            <w:r>
              <w:rPr>
                <w:rFonts w:hint="eastAsia" w:ascii="宋体" w:hAnsi="宋体" w:eastAsia="宋体" w:cs="宋体"/>
                <w:sz w:val="21"/>
                <w:szCs w:val="21"/>
              </w:rPr>
              <w:t>调试，直到设备正常使用。</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 自定：</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1）投标方必须向用户方提供标书中采购的所有硬件安装和维护服务的全部内容，若本标书中所采购的设备产品等方面的配置或要求中出现不合理或不完整的问题时，投标方有责任和义务在投标书中提出补充修改方案并征得本项目单位同意后付诸实施。</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（2）所有设备均须由投标方送货上门并提供安装调试，用户不再支付任何费用。</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（3）安装调试须在设备到货后3个工作日内开始进行，投标方就应允许项目单位的工作人员一起参与现场的系统安装、测试、诊断及解决遇到的问题等各项工作。</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（4）设备安装后按采购方实际要求实现配套软件的部署。</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（5）为确保货物质量和安装工艺，要求投标方在安装期间为本项目配备1名专职的项目质量监管员。</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（6）系统安装完成后，由投标方进行产品自身性能测试，确保各项要求达标。如商检或系统测试中如发现设备性能指标或功能上不符合标书和合同时，将被看作性能不合格，设备使用单位有权拒收并要求赔偿。</w:t>
            </w:r>
          </w:p>
          <w:p>
            <w:pPr>
              <w:pStyle w:val="3"/>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6.关于验收：</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  由采购人按合同和招标、投标文件约定的要求和标准及中华人民共和国现行的验收规范和评定标准进行交货验收。</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当满足以下条件时，采购人才向中标人签发验收报告：</w:t>
            </w:r>
          </w:p>
          <w:p>
            <w:pPr>
              <w:pStyle w:val="3"/>
              <w:widowControl/>
              <w:spacing w:beforeAutospacing="0" w:afterAutospacing="0"/>
              <w:rPr>
                <w:rFonts w:ascii="宋体" w:hAnsi="宋体" w:eastAsia="宋体" w:cs="宋体"/>
                <w:sz w:val="21"/>
                <w:szCs w:val="21"/>
              </w:rPr>
            </w:pPr>
            <w:r>
              <w:rPr>
                <w:rFonts w:ascii="宋体" w:hAnsi="宋体" w:eastAsia="宋体" w:cs="宋体"/>
                <w:sz w:val="21"/>
                <w:szCs w:val="21"/>
              </w:rPr>
              <w:t>a</w:t>
            </w:r>
            <w:r>
              <w:rPr>
                <w:rFonts w:hint="eastAsia" w:ascii="宋体" w:hAnsi="宋体" w:eastAsia="宋体" w:cs="宋体"/>
                <w:sz w:val="21"/>
                <w:szCs w:val="21"/>
              </w:rPr>
              <w:t>、中标人已按照合同规定提供了全部产品、完成全部</w:t>
            </w:r>
            <w:r>
              <w:rPr>
                <w:rFonts w:ascii="宋体" w:hAnsi="宋体" w:eastAsia="宋体" w:cs="宋体"/>
                <w:sz w:val="21"/>
                <w:szCs w:val="21"/>
              </w:rPr>
              <w:t>施工、安装调试等服务</w:t>
            </w:r>
            <w:r>
              <w:rPr>
                <w:rFonts w:hint="eastAsia" w:ascii="宋体" w:hAnsi="宋体" w:eastAsia="宋体" w:cs="宋体"/>
                <w:sz w:val="21"/>
                <w:szCs w:val="21"/>
              </w:rPr>
              <w:t>。</w:t>
            </w:r>
          </w:p>
          <w:p>
            <w:pPr>
              <w:pStyle w:val="3"/>
              <w:widowControl/>
              <w:spacing w:beforeAutospacing="0" w:afterAutospacing="0"/>
              <w:rPr>
                <w:rFonts w:ascii="宋体" w:hAnsi="宋体" w:eastAsia="宋体" w:cs="宋体"/>
                <w:sz w:val="21"/>
                <w:szCs w:val="21"/>
              </w:rPr>
            </w:pPr>
            <w:r>
              <w:rPr>
                <w:rFonts w:ascii="宋体" w:hAnsi="宋体" w:eastAsia="宋体" w:cs="宋体"/>
                <w:sz w:val="21"/>
                <w:szCs w:val="21"/>
              </w:rPr>
              <w:t>b</w:t>
            </w:r>
            <w:r>
              <w:rPr>
                <w:rFonts w:hint="eastAsia" w:ascii="宋体" w:hAnsi="宋体" w:eastAsia="宋体" w:cs="宋体"/>
                <w:sz w:val="21"/>
                <w:szCs w:val="21"/>
              </w:rPr>
              <w:t>、货物符合招标文件技术规格的要求，性能满足要求。</w:t>
            </w:r>
          </w:p>
          <w:p>
            <w:pPr>
              <w:pStyle w:val="3"/>
              <w:widowControl/>
              <w:spacing w:beforeAutospacing="0" w:afterAutospacing="0"/>
              <w:rPr>
                <w:rFonts w:ascii="宋体" w:hAnsi="宋体" w:eastAsia="宋体" w:cs="宋体"/>
                <w:sz w:val="21"/>
                <w:szCs w:val="21"/>
              </w:rPr>
            </w:pPr>
            <w:r>
              <w:rPr>
                <w:rFonts w:ascii="宋体" w:hAnsi="宋体" w:eastAsia="宋体" w:cs="宋体"/>
                <w:sz w:val="21"/>
                <w:szCs w:val="21"/>
              </w:rPr>
              <w:t>c</w:t>
            </w:r>
            <w:r>
              <w:rPr>
                <w:rFonts w:hint="eastAsia" w:ascii="宋体" w:hAnsi="宋体" w:eastAsia="宋体" w:cs="宋体"/>
                <w:sz w:val="21"/>
                <w:szCs w:val="21"/>
              </w:rPr>
              <w:t>、货物具备产品合格证。</w:t>
            </w:r>
          </w:p>
          <w:p>
            <w:pPr>
              <w:pStyle w:val="3"/>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7. 其他：</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（1）本项目所投产品必须符合国家和行业主管部门有关产品安全、节能和环保的要求。</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（2）在投标文件中须如实详细填写《技术规格偏离表》，必须在技术偏离表中对技术参数要求进行逐条响应。</w:t>
            </w:r>
          </w:p>
          <w:p>
            <w:pPr>
              <w:pStyle w:val="3"/>
              <w:widowControl/>
              <w:spacing w:beforeAutospacing="0" w:afterAutospacing="0"/>
              <w:rPr>
                <w:rFonts w:ascii="宋体" w:hAnsi="宋体" w:eastAsia="宋体" w:cs="宋体"/>
                <w:sz w:val="21"/>
                <w:szCs w:val="21"/>
              </w:rPr>
            </w:pPr>
            <w:r>
              <w:rPr>
                <w:rFonts w:hint="eastAsia" w:ascii="宋体" w:hAnsi="宋体" w:eastAsia="宋体" w:cs="宋体"/>
                <w:sz w:val="21"/>
                <w:szCs w:val="21"/>
              </w:rPr>
              <w:t>（3）投标人须提供产品原厂说明书或产品彩页等。提供的产品资料与投标响应情况不相符的，视为《技术规格偏离表》填写不实。采购单位可对拟中标方投标资格文件进行审查,如发现虚假应标，将作废标处理。</w:t>
            </w:r>
          </w:p>
          <w:p>
            <w:pPr>
              <w:pStyle w:val="3"/>
              <w:widowControl/>
              <w:spacing w:beforeAutospacing="0" w:afterAutospacing="0"/>
              <w:rPr>
                <w:rFonts w:ascii="宋体" w:hAnsi="宋体" w:eastAsia="宋体" w:cs="宋体"/>
                <w:sz w:val="21"/>
                <w:szCs w:val="21"/>
              </w:rPr>
            </w:pPr>
          </w:p>
        </w:tc>
      </w:tr>
    </w:tbl>
    <w:p>
      <w:pPr>
        <w:pStyle w:val="3"/>
        <w:widowControl/>
        <w:spacing w:beforeAutospacing="0" w:afterAutospacing="0"/>
        <w:rPr>
          <w:rFonts w:ascii="宋体" w:hAnsi="宋体" w:eastAsia="宋体" w:cs="宋体"/>
          <w:sz w:val="21"/>
          <w:szCs w:val="21"/>
        </w:rPr>
      </w:pPr>
    </w:p>
    <w:p>
      <w:pPr>
        <w:pStyle w:val="3"/>
        <w:widowControl/>
        <w:spacing w:beforeAutospacing="0" w:afterAutospacing="0"/>
        <w:rPr>
          <w:rFonts w:ascii="黑体" w:hAnsi="黑体" w:eastAsia="黑体" w:cs="宋体"/>
          <w:szCs w:val="30"/>
        </w:rPr>
      </w:pPr>
      <w:r>
        <w:rPr>
          <w:rFonts w:hint="eastAsia" w:ascii="黑体" w:hAnsi="黑体" w:eastAsia="黑体"/>
          <w:szCs w:val="30"/>
        </w:rPr>
        <w:t>附件1:详细技术需求表;</w:t>
      </w:r>
    </w:p>
    <w:p>
      <w:pPr>
        <w:rPr>
          <w:rFonts w:ascii="黑体" w:hAnsi="黑体" w:eastAsia="黑体"/>
          <w:sz w:val="24"/>
          <w:szCs w:val="30"/>
        </w:rPr>
      </w:pPr>
      <w:r>
        <w:rPr>
          <w:rFonts w:hint="eastAsia" w:ascii="黑体" w:hAnsi="黑体" w:eastAsia="黑体"/>
          <w:sz w:val="24"/>
          <w:szCs w:val="30"/>
        </w:rPr>
        <w:t>附件2: 竞价应答文件格式;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1121"/>
    <w:multiLevelType w:val="multilevel"/>
    <w:tmpl w:val="53AB1121"/>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WIzNWIzMjdiNmFjYTU5ZWQ4OTkyMDFlZjdlZDcifQ=="/>
  </w:docVars>
  <w:rsids>
    <w:rsidRoot w:val="5E097137"/>
    <w:rsid w:val="5E09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2022-07-19T01:59:00Z</dcterms:created>
  <dc:creator>Dan</dc:creator>
  <cp:lastModifiedBy>Dan</cp:lastModifiedBy>
  <dcterms:modified xsi:type="dcterms:W3CDTF">2022-07-19T02:00:20Z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2B0F09CD4ADF4647B852D34981AFAD69</vt:lpwstr>
  </property>
</Properties>
</file>